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C307B9" w:rsidTr="00C307B9">
        <w:trPr>
          <w:trHeight w:val="948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A21269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Ключевой информационный документ</w:t>
                  </w:r>
                </w:p>
                <w:p w:rsidR="00A21269" w:rsidRDefault="00C307B9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о паевом инвестиционном фонде</w:t>
                  </w:r>
                </w:p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>
        <w:trPr>
          <w:trHeight w:val="166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371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A21269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1. Общие сведения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434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A21269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информацио</w:t>
                  </w:r>
                  <w:r w:rsidR="00EC00CD">
                    <w:rPr>
                      <w:color w:val="000000"/>
                      <w:sz w:val="24"/>
                    </w:rPr>
                    <w:t xml:space="preserve">нный документ по состоянию на </w:t>
                  </w:r>
                  <w:r w:rsidR="00072BA5">
                    <w:rPr>
                      <w:color w:val="000000"/>
                      <w:sz w:val="24"/>
                    </w:rPr>
                    <w:t>31</w:t>
                  </w:r>
                  <w:r w:rsidR="006435AE">
                    <w:rPr>
                      <w:color w:val="000000"/>
                      <w:sz w:val="24"/>
                    </w:rPr>
                    <w:t>.</w:t>
                  </w:r>
                  <w:r w:rsidR="00072BA5">
                    <w:rPr>
                      <w:color w:val="000000"/>
                      <w:sz w:val="24"/>
                    </w:rPr>
                    <w:t>01</w:t>
                  </w:r>
                  <w:r w:rsidR="00670A5C">
                    <w:rPr>
                      <w:color w:val="000000"/>
                      <w:sz w:val="24"/>
                    </w:rPr>
                    <w:t>.202</w:t>
                  </w:r>
                  <w:r w:rsidR="00072BA5">
                    <w:rPr>
                      <w:color w:val="000000"/>
                      <w:sz w:val="24"/>
                    </w:rPr>
                    <w:t>4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:rsidR="00A21269" w:rsidRDefault="00A21269">
                  <w:pPr>
                    <w:spacing w:after="0" w:line="240" w:lineRule="auto"/>
                  </w:pPr>
                </w:p>
                <w:p w:rsidR="00A21269" w:rsidRDefault="000D595A">
                  <w:pPr>
                    <w:spacing w:after="0" w:line="240" w:lineRule="auto"/>
                  </w:pPr>
                  <w:r w:rsidRPr="000D595A">
                    <w:rPr>
                      <w:b/>
                      <w:color w:val="000000"/>
                      <w:sz w:val="24"/>
                    </w:rPr>
                    <w:t>Закрытый паевой инвестиционный фонд рыночных финансовых инструментов «Заблокированные активы паевого инвестиционного фонда «ТКБ Инвестмент Партнерс – Фонд валютных облигаций»»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>
        <w:trPr>
          <w:trHeight w:val="244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340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A21269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2. Внимание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A21269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:rsidR="00D0734A" w:rsidRPr="00D0734A" w:rsidRDefault="00C307B9" w:rsidP="00D0734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3. </w:t>
                  </w:r>
                  <w:r w:rsidR="00D0734A" w:rsidRPr="00D0734A">
                    <w:rPr>
                      <w:color w:val="000000"/>
                      <w:sz w:val="24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A21269" w:rsidRDefault="00D0734A" w:rsidP="00D0734A">
                  <w:pPr>
                    <w:spacing w:after="0" w:line="240" w:lineRule="auto"/>
                  </w:pPr>
                  <w:r w:rsidRPr="00D0734A">
                    <w:rPr>
                      <w:color w:val="000000"/>
                      <w:sz w:val="24"/>
                    </w:rPr>
                    <w:t xml:space="preserve"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              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:rsidR="00E1198C" w:rsidRPr="00D537ED" w:rsidRDefault="00C70C17" w:rsidP="00E1198C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E1198C" w:rsidRPr="00D537ED">
                      <w:rPr>
                        <w:rStyle w:val="a7"/>
                        <w:sz w:val="24"/>
                        <w:szCs w:val="24"/>
                      </w:rPr>
                      <w:t>https://tkbip.ru/disclosure-of-information/reporting-of-mutual-funds/1009404/</w:t>
                    </w:r>
                  </w:hyperlink>
                  <w:r w:rsidR="00E1198C" w:rsidRPr="00D537ED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:rsidR="00A21269" w:rsidRPr="00D73769" w:rsidRDefault="00A21269" w:rsidP="00D73769">
                  <w:pPr>
                    <w:rPr>
                      <w:color w:val="1F497D"/>
                      <w:sz w:val="24"/>
                      <w:szCs w:val="24"/>
                    </w:rPr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A21269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3840"/>
              <w:gridCol w:w="1420"/>
              <w:gridCol w:w="47"/>
              <w:gridCol w:w="5348"/>
              <w:gridCol w:w="73"/>
            </w:tblGrid>
            <w:tr w:rsidR="00A21269">
              <w:trPr>
                <w:trHeight w:val="17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340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A21269">
                    <w:trPr>
                      <w:trHeight w:val="262"/>
                    </w:trPr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0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rPr>
                <w:trHeight w:val="385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A21269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B651E" w:rsidRPr="003B651E" w:rsidRDefault="00C307B9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651E" w:rsidRPr="003B651E">
                          <w:rPr>
                            <w:color w:val="000000"/>
                            <w:sz w:val="24"/>
                          </w:rPr>
                          <w:t xml:space="preserve">Стратегия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651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:rsidR="000F33F1" w:rsidRDefault="003B651E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651E">
                          <w:rPr>
                            <w:color w:val="000000"/>
                            <w:sz w:val="24"/>
                          </w:rPr>
                          <w:t xml:space="preserve">Стратегия </w:t>
                        </w:r>
                        <w:proofErr w:type="gramStart"/>
                        <w:r w:rsidRPr="003B651E">
                          <w:rPr>
                            <w:color w:val="000000"/>
                            <w:sz w:val="24"/>
                          </w:rPr>
                          <w:t>предполагает</w:t>
                        </w:r>
                        <w:proofErr w:type="gramEnd"/>
                        <w:r w:rsidRPr="003B651E">
                          <w:rPr>
                            <w:color w:val="000000"/>
                            <w:sz w:val="24"/>
                          </w:rPr>
                          <w:t xml:space="preserve">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условиях.</w:t>
                        </w:r>
                      </w:p>
                      <w:p w:rsidR="000F33F1" w:rsidRPr="000F33F1" w:rsidRDefault="000F33F1" w:rsidP="000F33F1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</w:t>
                        </w:r>
                        <w:r>
                          <w:rPr>
                            <w:color w:val="000000"/>
                            <w:sz w:val="24"/>
                          </w:rPr>
                          <w:t>стиционной политики управляющей</w:t>
                        </w:r>
                      </w:p>
                      <w:p w:rsidR="00A21269" w:rsidRDefault="000F33F1" w:rsidP="000F33F1">
                        <w:pPr>
                          <w:spacing w:after="0" w:line="240" w:lineRule="auto"/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:rsidR="00A21269" w:rsidRPr="00A77563" w:rsidRDefault="00C307B9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3.</w:t>
                        </w:r>
                        <w:r w:rsidR="000F33F1">
                          <w:t xml:space="preserve"> </w:t>
                        </w:r>
                        <w:r w:rsidR="000F33F1" w:rsidRPr="000F33F1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</w:t>
                        </w:r>
                        <w:r w:rsidR="008A3BAB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 w:rsidP="00C2703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r w:rsidR="00B34B26" w:rsidRPr="00A77563">
                          <w:rPr>
                            <w:color w:val="000000"/>
                            <w:sz w:val="24"/>
                          </w:rPr>
                          <w:t>Па</w:t>
                        </w:r>
                        <w:r w:rsidR="00B34B26">
                          <w:rPr>
                            <w:color w:val="000000"/>
                            <w:sz w:val="24"/>
                          </w:rPr>
                          <w:t xml:space="preserve">евой инвестиционный фонд находится в стадии формирования.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Активы паевого инвестиционного фонда инвестированы в </w:t>
                        </w:r>
                        <w:r w:rsidR="00C27036">
                          <w:rPr>
                            <w:color w:val="000000"/>
                            <w:sz w:val="24"/>
                          </w:rPr>
                          <w:t>0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объектов.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8"/>
                  </w:tblGrid>
                  <w:tr w:rsidR="00A21269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A21269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1061"/>
                        </w:tblGrid>
                        <w:tr w:rsidR="00B36C7A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Доля от активов, %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4F7E8D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4F7E8D"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FA766B"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FA766B">
                                <w:t>-</w:t>
                              </w: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A21269" w:rsidRDefault="00A21269" w:rsidP="00B36C7A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107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1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718"/>
        <w:gridCol w:w="8508"/>
        <w:gridCol w:w="33"/>
        <w:gridCol w:w="37"/>
        <w:gridCol w:w="25"/>
      </w:tblGrid>
      <w:tr w:rsidR="00C307B9" w:rsidTr="00A77563">
        <w:tc>
          <w:tcPr>
            <w:tcW w:w="1934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A21269">
              <w:trPr>
                <w:trHeight w:val="79"/>
              </w:trPr>
              <w:tc>
                <w:tcPr>
                  <w:tcW w:w="1072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6"/>
                    <w:gridCol w:w="4607"/>
                    <w:gridCol w:w="6046"/>
                    <w:gridCol w:w="46"/>
                  </w:tblGrid>
                  <w:tr w:rsidR="00A21269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7"/>
                        </w:tblGrid>
                        <w:tr w:rsidR="00A21269">
                          <w:trPr>
                            <w:trHeight w:val="342"/>
                          </w:trPr>
                          <w:tc>
                            <w:tcPr>
                              <w:tcW w:w="46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21269" w:rsidRPr="00A77563" w:rsidRDefault="00C307B9" w:rsidP="00D537ED">
                              <w:pPr>
                                <w:spacing w:after="0"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color w:val="5E87B2"/>
                                  <w:sz w:val="24"/>
                                </w:rPr>
                                <w:t>Раздел 4. Основные инвестиционные риски</w:t>
                              </w:r>
                              <w:r w:rsidR="00A77563">
                                <w:rPr>
                                  <w:color w:val="5E87B2"/>
                                  <w:sz w:val="24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07B9" w:rsidTr="00C307B9"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10490" w:type="dxa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2"/>
                          <w:gridCol w:w="1825"/>
                          <w:gridCol w:w="1860"/>
                          <w:gridCol w:w="2268"/>
                          <w:gridCol w:w="1985"/>
                        </w:tblGrid>
                        <w:tr w:rsidR="00B36C7A" w:rsidRPr="006000C0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685" w:type="dxa"/>
                              <w:gridSpan w:val="2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4253" w:type="dxa"/>
                              <w:gridSpan w:val="2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</w:tr>
      <w:tr w:rsidR="00A21269" w:rsidTr="00A77563">
        <w:trPr>
          <w:trHeight w:val="123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072BA5" w:rsidP="00072BA5">
            <w:pPr>
              <w:pStyle w:val="EmptyCellLayoutStyle"/>
              <w:numPr>
                <w:ilvl w:val="0"/>
                <w:numId w:val="42"/>
              </w:numPr>
              <w:spacing w:after="0" w:line="240" w:lineRule="auto"/>
              <w:ind w:left="396"/>
            </w:pPr>
            <w:r w:rsidRPr="00072BA5">
              <w:rPr>
                <w:color w:val="000000" w:themeColor="text1"/>
                <w:sz w:val="24"/>
                <w:szCs w:val="24"/>
              </w:rPr>
              <w:t>Информация не указывается в связи с невозможностью определения стоимости активов паевого инвестиционного фонда на дату составления ключевого информационного документа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1932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C307B9" w:rsidTr="00C307B9">
              <w:trPr>
                <w:trHeight w:val="372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6"/>
                  </w:tblGrid>
                  <w:tr w:rsidR="00A21269">
                    <w:trPr>
                      <w:trHeight w:val="294"/>
                    </w:trPr>
                    <w:tc>
                      <w:tcPr>
                        <w:tcW w:w="5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4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A21269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99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A21269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B36C7A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rPr>
                <w:trHeight w:val="621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A21269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Расчетная стоимость инвестиционного пая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отсутствует.</w:t>
                        </w:r>
                      </w:p>
                      <w:p w:rsidR="00A21269" w:rsidRDefault="00A21269">
                        <w:pPr>
                          <w:spacing w:after="0" w:line="240" w:lineRule="auto"/>
                        </w:pP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</w:t>
                        </w:r>
                        <w:r w:rsidR="00D16BB6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D16BB6" w:rsidRPr="00D16BB6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– отсутствует.</w:t>
                        </w:r>
                      </w:p>
                      <w:p w:rsidR="00A21269" w:rsidRDefault="00A21269">
                        <w:pPr>
                          <w:spacing w:after="0" w:line="240" w:lineRule="auto"/>
                        </w:pP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:rsidTr="00A77563">
        <w:trPr>
          <w:trHeight w:val="90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rPr>
          <w:trHeight w:val="340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</w:tblGrid>
            <w:tr w:rsidR="00A21269">
              <w:trPr>
                <w:trHeight w:val="262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6. Комиссии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29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A21269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A21269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A21269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A21269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A21269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15172" w:rsidRDefault="00615172" w:rsidP="00E4655F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 2,35</w:t>
                        </w:r>
                        <w:r w:rsidR="00C70C17">
                          <w:rPr>
                            <w:color w:val="000000"/>
                            <w:sz w:val="24"/>
                          </w:rPr>
                          <w:t>%</w:t>
                        </w:r>
                        <w:bookmarkStart w:id="0" w:name="_GoBack"/>
                        <w:bookmarkEnd w:id="0"/>
                      </w:p>
                      <w:p w:rsidR="00A21269" w:rsidRDefault="00A21269" w:rsidP="00E4655F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:rsidTr="00A77563">
        <w:trPr>
          <w:trHeight w:val="97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rPr>
          <w:trHeight w:val="442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6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A21269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A21269"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A21269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7. Иная информация</w:t>
                  </w:r>
                </w:p>
              </w:tc>
            </w:tr>
            <w:tr w:rsidR="00A21269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A21269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123ED5" w:rsidRPr="00123ED5">
                          <w:rPr>
                            <w:color w:val="000000"/>
                            <w:sz w:val="24"/>
                          </w:rPr>
                          <w:t xml:space="preserve"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</w:t>
                        </w:r>
                        <w:proofErr w:type="spellStart"/>
                        <w:proofErr w:type="gramStart"/>
                        <w:r w:rsidR="00123ED5" w:rsidRPr="00123ED5">
                          <w:rPr>
                            <w:color w:val="000000"/>
                            <w:sz w:val="24"/>
                          </w:rPr>
                          <w:t>предусмотрена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>.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</w:t>
                        </w:r>
                        <w:proofErr w:type="spellEnd"/>
                        <w:proofErr w:type="gramEnd"/>
                        <w:r w:rsidR="00F96047">
                          <w:rPr>
                            <w:color w:val="000000"/>
                            <w:sz w:val="24"/>
                          </w:rPr>
                          <w:t xml:space="preserve"> соответствии с правилами доверительного управления фондом 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ыдача инвестиционных паев после завершения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(окончания)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формирования фонда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и выдача дополнительных инвестиционных паев фонда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под управлением </w:t>
                        </w:r>
                        <w:r w:rsidR="00F36277" w:rsidRPr="00F36277">
                          <w:rPr>
                            <w:color w:val="000000"/>
                            <w:sz w:val="24"/>
                          </w:rPr>
                          <w:t xml:space="preserve">ТКБ Инвестмент Партнерс (АО)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не осуществляется.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Обмен</w:t>
                        </w:r>
                        <w:r w:rsidR="006B3CF6" w:rsidRPr="006B3CF6">
                          <w:rPr>
                            <w:color w:val="000000"/>
                            <w:sz w:val="24"/>
                          </w:rPr>
                          <w:t xml:space="preserve"> инвестиционных паев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фонда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 на инвестиционные паи других фондов под управлением ТКБ Инвестмент Партнерс (АО) не предусмотрен.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Банком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России</w:t>
                        </w:r>
                      </w:p>
                      <w:p w:rsidR="00A21269" w:rsidRDefault="006B3CF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</w:rPr>
                          <w:t>12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.20</w:t>
                        </w:r>
                        <w:r>
                          <w:rPr>
                            <w:color w:val="000000"/>
                            <w:sz w:val="24"/>
                          </w:rPr>
                          <w:t>23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г. за №</w:t>
                        </w:r>
                        <w:r>
                          <w:rPr>
                            <w:color w:val="000000"/>
                            <w:sz w:val="24"/>
                          </w:rPr>
                          <w:t>5947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 w:rsidP="00123ED5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находится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>в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 стадии формирования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2000AC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:rsidR="00A21269" w:rsidRDefault="00C70C17">
                        <w:pPr>
                          <w:spacing w:after="0" w:line="240" w:lineRule="auto"/>
                        </w:pPr>
                        <w:hyperlink r:id="rId12" w:history="1">
                          <w:r w:rsidR="00C307B9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A21269">
      <w:pPr>
        <w:spacing w:after="0" w:line="240" w:lineRule="auto"/>
      </w:pPr>
    </w:p>
    <w:sectPr w:rsidR="00A21269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A2" w:rsidRDefault="003C67A2">
      <w:pPr>
        <w:spacing w:after="0" w:line="240" w:lineRule="auto"/>
      </w:pPr>
      <w:r>
        <w:separator/>
      </w:r>
    </w:p>
  </w:endnote>
  <w:endnote w:type="continuationSeparator" w:id="0">
    <w:p w:rsidR="003C67A2" w:rsidRDefault="003C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A21269" w:rsidTr="00EC00CD">
      <w:tc>
        <w:tcPr>
          <w:tcW w:w="1123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11233" w:type="dxa"/>
        </w:tcPr>
        <w:tbl>
          <w:tblPr>
            <w:tblW w:w="11910" w:type="dxa"/>
            <w:shd w:val="clear" w:color="auto" w:fill="A6A6A6" w:themeFill="background1" w:themeFillShade="A6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A21269" w:rsidTr="00EC00CD">
            <w:trPr>
              <w:trHeight w:val="599"/>
            </w:trPr>
            <w:tc>
              <w:tcPr>
                <w:tcW w:w="11910" w:type="dxa"/>
                <w:shd w:val="clear" w:color="auto" w:fill="A6A6A6" w:themeFill="background1" w:themeFillShade="A6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1269" w:rsidRDefault="00A21269">
          <w:pPr>
            <w:spacing w:after="0" w:line="240" w:lineRule="auto"/>
          </w:pPr>
        </w:p>
      </w:tc>
      <w:tc>
        <w:tcPr>
          <w:tcW w:w="7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A2" w:rsidRDefault="003C67A2">
      <w:pPr>
        <w:spacing w:after="0" w:line="240" w:lineRule="auto"/>
      </w:pPr>
      <w:r>
        <w:separator/>
      </w:r>
    </w:p>
  </w:footnote>
  <w:footnote w:type="continuationSeparator" w:id="0">
    <w:p w:rsidR="003C67A2" w:rsidRDefault="003C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00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7996"/>
      <w:gridCol w:w="4454"/>
      <w:gridCol w:w="25"/>
    </w:tblGrid>
    <w:tr w:rsidR="00C307B9" w:rsidTr="00EC00CD">
      <w:tc>
        <w:tcPr>
          <w:tcW w:w="25" w:type="dxa"/>
        </w:tcPr>
        <w:p w:rsidR="00A21269" w:rsidRDefault="00A21269" w:rsidP="00EC00CD">
          <w:pPr>
            <w:pStyle w:val="EmptyCellLayoutStyle"/>
            <w:spacing w:after="0" w:line="240" w:lineRule="auto"/>
            <w:ind w:left="-567" w:firstLine="567"/>
          </w:pPr>
        </w:p>
      </w:tc>
      <w:tc>
        <w:tcPr>
          <w:tcW w:w="1245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889"/>
          </w:tblGrid>
          <w:tr w:rsidR="00A21269" w:rsidTr="00EC00CD">
            <w:trPr>
              <w:trHeight w:val="483"/>
            </w:trPr>
            <w:tc>
              <w:tcPr>
                <w:tcW w:w="11889" w:type="dxa"/>
                <w:shd w:val="clear" w:color="auto" w:fill="004878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1269" w:rsidRDefault="00A21269">
          <w:pPr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1269" w:rsidRDefault="00A21269">
          <w:pPr>
            <w:spacing w:after="0" w:line="240" w:lineRule="auto"/>
            <w:rPr>
              <w:noProof/>
            </w:rPr>
          </w:pPr>
        </w:p>
        <w:p w:rsidR="005C5C6E" w:rsidRDefault="005C5C6E">
          <w:pPr>
            <w:spacing w:after="0" w:line="240" w:lineRule="auto"/>
          </w:pPr>
          <w:r w:rsidRPr="005C5C6E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4445</wp:posOffset>
                </wp:positionV>
                <wp:extent cx="1791821" cy="247650"/>
                <wp:effectExtent l="0" t="0" r="0" b="0"/>
                <wp:wrapNone/>
                <wp:docPr id="3" name="Рисунок 3" descr="Q:\dep market\Brandbook\New Logo 2023\ТКБ Русское лого\tkb logo rus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New Logo 2023\ТКБ Русское лого\tkb logo rus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821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C5C6E" w:rsidRDefault="005C5C6E">
          <w:pPr>
            <w:spacing w:after="0" w:line="240" w:lineRule="auto"/>
          </w:pPr>
        </w:p>
      </w:tc>
      <w:tc>
        <w:tcPr>
          <w:tcW w:w="4454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4454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7B8F792F"/>
    <w:multiLevelType w:val="hybridMultilevel"/>
    <w:tmpl w:val="8508FAD2"/>
    <w:lvl w:ilvl="0" w:tplc="374A7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9"/>
    <w:rsid w:val="0000043B"/>
    <w:rsid w:val="0001322A"/>
    <w:rsid w:val="00021508"/>
    <w:rsid w:val="0003083F"/>
    <w:rsid w:val="00072BA5"/>
    <w:rsid w:val="000D595A"/>
    <w:rsid w:val="000F33F1"/>
    <w:rsid w:val="00123ED5"/>
    <w:rsid w:val="00141669"/>
    <w:rsid w:val="001B3CA8"/>
    <w:rsid w:val="002000AC"/>
    <w:rsid w:val="00253F29"/>
    <w:rsid w:val="00283891"/>
    <w:rsid w:val="002A74BB"/>
    <w:rsid w:val="003475E7"/>
    <w:rsid w:val="00371A24"/>
    <w:rsid w:val="003B651E"/>
    <w:rsid w:val="003C67A2"/>
    <w:rsid w:val="004F7E8D"/>
    <w:rsid w:val="00531A0C"/>
    <w:rsid w:val="005C5C6E"/>
    <w:rsid w:val="00615172"/>
    <w:rsid w:val="006435AE"/>
    <w:rsid w:val="00670A5C"/>
    <w:rsid w:val="006B3CF6"/>
    <w:rsid w:val="006F0457"/>
    <w:rsid w:val="007A11A9"/>
    <w:rsid w:val="007A19AF"/>
    <w:rsid w:val="007D42F9"/>
    <w:rsid w:val="008351CC"/>
    <w:rsid w:val="008A3BAB"/>
    <w:rsid w:val="008D71C8"/>
    <w:rsid w:val="009F2167"/>
    <w:rsid w:val="00A21269"/>
    <w:rsid w:val="00A77563"/>
    <w:rsid w:val="00AF1950"/>
    <w:rsid w:val="00B34B26"/>
    <w:rsid w:val="00B36C7A"/>
    <w:rsid w:val="00B7399E"/>
    <w:rsid w:val="00B876B9"/>
    <w:rsid w:val="00C27036"/>
    <w:rsid w:val="00C307B9"/>
    <w:rsid w:val="00C70C17"/>
    <w:rsid w:val="00CD474D"/>
    <w:rsid w:val="00CF0FC4"/>
    <w:rsid w:val="00D0734A"/>
    <w:rsid w:val="00D16BB6"/>
    <w:rsid w:val="00D537ED"/>
    <w:rsid w:val="00D73769"/>
    <w:rsid w:val="00DA0B24"/>
    <w:rsid w:val="00E1198C"/>
    <w:rsid w:val="00E27AB8"/>
    <w:rsid w:val="00E4655F"/>
    <w:rsid w:val="00E5511C"/>
    <w:rsid w:val="00E71B80"/>
    <w:rsid w:val="00EC00CD"/>
    <w:rsid w:val="00F045C4"/>
    <w:rsid w:val="00F36277"/>
    <w:rsid w:val="00F42FF1"/>
    <w:rsid w:val="00F85DFC"/>
    <w:rsid w:val="00F96047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ECF4915"/>
  <w15:docId w15:val="{332B3CD8-B64D-47F2-A9EC-4200939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C6E"/>
  </w:style>
  <w:style w:type="paragraph" w:styleId="a5">
    <w:name w:val="footer"/>
    <w:basedOn w:val="a"/>
    <w:link w:val="a6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C6E"/>
  </w:style>
  <w:style w:type="character" w:styleId="a7">
    <w:name w:val="Hyperlink"/>
    <w:basedOn w:val="a0"/>
    <w:uiPriority w:val="99"/>
    <w:semiHidden/>
    <w:unhideWhenUsed/>
    <w:rsid w:val="00D7376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4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56F0A-3894-48F1-AA9E-F3D136DF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Екатерина Табарча</cp:lastModifiedBy>
  <cp:revision>7</cp:revision>
  <dcterms:created xsi:type="dcterms:W3CDTF">2024-02-12T14:30:00Z</dcterms:created>
  <dcterms:modified xsi:type="dcterms:W3CDTF">2024-02-13T14:19:00Z</dcterms:modified>
</cp:coreProperties>
</file>